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7B7767">
        <w:rPr>
          <w:rFonts w:ascii="ＭＳ ゴシック" w:hAnsi="ＭＳ ゴシック" w:hint="eastAsia"/>
          <w:szCs w:val="24"/>
        </w:rPr>
        <w:t>２１８</w:t>
      </w:r>
      <w:r w:rsidR="00DA67C5" w:rsidRPr="00852C3C">
        <w:rPr>
          <w:rFonts w:ascii="ＭＳ ゴシック" w:hAnsi="ＭＳ ゴシック" w:hint="eastAsia"/>
          <w:szCs w:val="24"/>
        </w:rPr>
        <w:t>号</w:t>
      </w:r>
    </w:p>
    <w:p w:rsidR="00DA67C5" w:rsidRPr="00852C3C" w:rsidRDefault="00E561A6" w:rsidP="00A437AE">
      <w:pPr>
        <w:jc w:val="right"/>
        <w:rPr>
          <w:rFonts w:ascii="ＭＳ ゴシック" w:hAnsi="ＭＳ ゴシック"/>
          <w:szCs w:val="24"/>
        </w:rPr>
      </w:pPr>
      <w:r>
        <w:rPr>
          <w:rFonts w:ascii="ＭＳ ゴシック" w:hAnsi="ＭＳ ゴシック" w:hint="eastAsia"/>
          <w:szCs w:val="24"/>
        </w:rPr>
        <w:t>令和５</w:t>
      </w:r>
      <w:r w:rsidR="00DA67C5" w:rsidRPr="00852C3C">
        <w:rPr>
          <w:rFonts w:ascii="ＭＳ ゴシック" w:hAnsi="ＭＳ ゴシック" w:hint="eastAsia"/>
          <w:szCs w:val="24"/>
        </w:rPr>
        <w:t>年</w:t>
      </w:r>
      <w:r w:rsidR="007B7767">
        <w:rPr>
          <w:rFonts w:ascii="ＭＳ ゴシック" w:hAnsi="ＭＳ ゴシック" w:hint="eastAsia"/>
          <w:szCs w:val="24"/>
        </w:rPr>
        <w:t>３</w:t>
      </w:r>
      <w:r w:rsidR="003A7676" w:rsidRPr="00852C3C">
        <w:rPr>
          <w:rFonts w:ascii="ＭＳ ゴシック" w:hAnsi="ＭＳ ゴシック" w:hint="eastAsia"/>
          <w:szCs w:val="24"/>
        </w:rPr>
        <w:t>月</w:t>
      </w:r>
      <w:r w:rsidR="00025BB4">
        <w:rPr>
          <w:rFonts w:ascii="ＭＳ ゴシック" w:hAnsi="ＭＳ ゴシック" w:hint="eastAsia"/>
          <w:szCs w:val="24"/>
        </w:rPr>
        <w:t>１６</w:t>
      </w:r>
      <w:r w:rsidR="008052CC" w:rsidRPr="00852C3C">
        <w:rPr>
          <w:rFonts w:ascii="ＭＳ ゴシック" w:hAnsi="ＭＳ ゴシック" w:hint="eastAsia"/>
          <w:szCs w:val="24"/>
        </w:rPr>
        <w:t>日</w:t>
      </w:r>
    </w:p>
    <w:p w:rsidR="00325404" w:rsidRPr="00852C3C" w:rsidRDefault="00325404" w:rsidP="00A437AE">
      <w:pPr>
        <w:jc w:val="left"/>
        <w:rPr>
          <w:rFonts w:ascii="ＭＳ ゴシック" w:hAnsi="ＭＳ ゴシック"/>
          <w:spacing w:val="48"/>
          <w:kern w:val="0"/>
          <w:szCs w:val="24"/>
        </w:rPr>
      </w:pPr>
    </w:p>
    <w:p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rsidR="00325404" w:rsidRPr="00852C3C" w:rsidRDefault="00325404" w:rsidP="00325404">
      <w:pPr>
        <w:rPr>
          <w:rFonts w:ascii="ＭＳ ゴシック" w:hAnsi="ＭＳ ゴシック"/>
          <w:szCs w:val="24"/>
        </w:rPr>
      </w:pPr>
    </w:p>
    <w:p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rsidR="007C1BAD" w:rsidRDefault="007C1BAD" w:rsidP="00A437AE">
      <w:pPr>
        <w:jc w:val="left"/>
        <w:rPr>
          <w:rFonts w:ascii="ＭＳ ゴシック" w:hAnsi="ＭＳ ゴシック"/>
          <w:szCs w:val="24"/>
        </w:rPr>
      </w:pPr>
    </w:p>
    <w:p w:rsidR="00075569" w:rsidRPr="00852C3C" w:rsidRDefault="00075569" w:rsidP="00A437AE">
      <w:pPr>
        <w:jc w:val="left"/>
        <w:rPr>
          <w:rFonts w:ascii="ＭＳ ゴシック" w:hAnsi="ＭＳ ゴシック"/>
          <w:szCs w:val="24"/>
        </w:rPr>
      </w:pPr>
    </w:p>
    <w:p w:rsidR="00AC22A3" w:rsidRDefault="00153D97" w:rsidP="00153D97">
      <w:pPr>
        <w:jc w:val="center"/>
        <w:rPr>
          <w:rFonts w:ascii="ＭＳ ゴシック" w:hAnsi="ＭＳ ゴシック"/>
          <w:szCs w:val="24"/>
        </w:rPr>
      </w:pPr>
      <w:r w:rsidRPr="00153D97">
        <w:rPr>
          <w:rFonts w:ascii="ＭＳ ゴシック" w:hAnsi="ＭＳ ゴシック" w:hint="eastAsia"/>
          <w:szCs w:val="24"/>
        </w:rPr>
        <w:t>デジタル社会の形成を図るための規制改革を推進するためのデジタル社会形成</w:t>
      </w:r>
      <w:r>
        <w:rPr>
          <w:rFonts w:ascii="ＭＳ ゴシック" w:hAnsi="ＭＳ ゴシック" w:hint="eastAsia"/>
          <w:szCs w:val="24"/>
        </w:rPr>
        <w:t xml:space="preserve">　　</w:t>
      </w:r>
      <w:r w:rsidRPr="00153D97">
        <w:rPr>
          <w:rFonts w:ascii="ＭＳ ゴシック" w:hAnsi="ＭＳ ゴシック" w:hint="eastAsia"/>
          <w:szCs w:val="24"/>
        </w:rPr>
        <w:t>基本法等の一部を改正する法律​案について</w:t>
      </w:r>
      <w:r>
        <w:rPr>
          <w:rFonts w:ascii="ＭＳ ゴシック" w:hAnsi="ＭＳ ゴシック" w:hint="eastAsia"/>
          <w:szCs w:val="24"/>
        </w:rPr>
        <w:t xml:space="preserve">　　　　　　　　　　</w:t>
      </w:r>
      <w:r w:rsidRPr="00153D97">
        <w:rPr>
          <w:rFonts w:ascii="ＭＳ ゴシック" w:hAnsi="ＭＳ ゴシック" w:hint="eastAsia"/>
          <w:szCs w:val="24"/>
        </w:rPr>
        <w:t>（お知らせ）</w:t>
      </w:r>
    </w:p>
    <w:p w:rsidR="00325404" w:rsidRPr="00852C3C" w:rsidRDefault="00CD7250" w:rsidP="007B7767">
      <w:pPr>
        <w:spacing w:afterLines="50" w:after="180"/>
        <w:jc w:val="center"/>
        <w:rPr>
          <w:rFonts w:ascii="ＭＳ ゴシック" w:hAnsi="ＭＳ ゴシック"/>
          <w:szCs w:val="24"/>
        </w:rPr>
      </w:pPr>
      <w:r>
        <w:rPr>
          <w:rFonts w:ascii="ＭＳ ゴシック" w:hAnsi="ＭＳ ゴシック" w:hint="eastAsia"/>
          <w:szCs w:val="24"/>
        </w:rPr>
        <w:t xml:space="preserve">　</w:t>
      </w:r>
    </w:p>
    <w:p w:rsidR="00153D97" w:rsidRDefault="0047644A"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標記につきましては</w:t>
      </w:r>
      <w:r w:rsidR="00B36CD6" w:rsidRPr="00B36CD6">
        <w:rPr>
          <w:rFonts w:ascii="ＭＳ ゴシック" w:hAnsi="ＭＳ ゴシック" w:hint="eastAsia"/>
          <w:szCs w:val="24"/>
        </w:rPr>
        <w:t>、</w:t>
      </w:r>
      <w:r w:rsidR="00153D97">
        <w:rPr>
          <w:rFonts w:ascii="ＭＳ ゴシック" w:hAnsi="ＭＳ ゴシック" w:hint="eastAsia"/>
          <w:szCs w:val="24"/>
        </w:rPr>
        <w:t>令和５年３月７</w:t>
      </w:r>
      <w:r>
        <w:rPr>
          <w:rFonts w:ascii="ＭＳ ゴシック" w:hAnsi="ＭＳ ゴシック" w:hint="eastAsia"/>
          <w:szCs w:val="24"/>
        </w:rPr>
        <w:t>日</w:t>
      </w:r>
      <w:r w:rsidR="00153D97">
        <w:rPr>
          <w:rFonts w:ascii="ＭＳ ゴシック" w:hAnsi="ＭＳ ゴシック" w:hint="eastAsia"/>
          <w:szCs w:val="24"/>
        </w:rPr>
        <w:t>に</w:t>
      </w:r>
      <w:r w:rsidR="00153D97" w:rsidRPr="00153D97">
        <w:rPr>
          <w:rFonts w:ascii="ＭＳ ゴシック" w:hAnsi="ＭＳ ゴシック" w:hint="eastAsia"/>
          <w:szCs w:val="24"/>
        </w:rPr>
        <w:t>第</w:t>
      </w:r>
      <w:r w:rsidR="00153D97">
        <w:rPr>
          <w:rFonts w:ascii="ＭＳ ゴシック" w:hAnsi="ＭＳ ゴシック" w:hint="eastAsia"/>
          <w:szCs w:val="24"/>
        </w:rPr>
        <w:t>２１１</w:t>
      </w:r>
      <w:r w:rsidR="00153D97" w:rsidRPr="00153D97">
        <w:rPr>
          <w:rFonts w:ascii="ＭＳ ゴシック" w:hAnsi="ＭＳ ゴシック" w:hint="eastAsia"/>
          <w:szCs w:val="24"/>
        </w:rPr>
        <w:t>回国会（通常国会）に提出</w:t>
      </w:r>
      <w:r w:rsidR="00153D97">
        <w:rPr>
          <w:rFonts w:ascii="ＭＳ ゴシック" w:hAnsi="ＭＳ ゴシック" w:hint="eastAsia"/>
          <w:szCs w:val="24"/>
        </w:rPr>
        <w:t>され</w:t>
      </w:r>
      <w:r>
        <w:rPr>
          <w:rFonts w:ascii="ＭＳ ゴシック" w:hAnsi="ＭＳ ゴシック" w:hint="eastAsia"/>
          <w:szCs w:val="24"/>
        </w:rPr>
        <w:t>、</w:t>
      </w:r>
      <w:r w:rsidR="007B7767">
        <w:rPr>
          <w:rFonts w:ascii="ＭＳ ゴシック" w:hAnsi="ＭＳ ゴシック" w:hint="eastAsia"/>
          <w:szCs w:val="24"/>
        </w:rPr>
        <w:t>液化石油ガス法</w:t>
      </w:r>
      <w:r w:rsidR="00153D97" w:rsidRPr="00153D97">
        <w:rPr>
          <w:rFonts w:ascii="ＭＳ ゴシック" w:hAnsi="ＭＳ ゴシック" w:hint="eastAsia"/>
          <w:szCs w:val="24"/>
        </w:rPr>
        <w:t>に</w:t>
      </w:r>
      <w:r w:rsidR="00153D97">
        <w:rPr>
          <w:rFonts w:ascii="ＭＳ ゴシック" w:hAnsi="ＭＳ ゴシック" w:hint="eastAsia"/>
          <w:szCs w:val="24"/>
        </w:rPr>
        <w:t>ついて</w:t>
      </w:r>
      <w:r w:rsidR="007B7767">
        <w:rPr>
          <w:rFonts w:ascii="ＭＳ ゴシック" w:hAnsi="ＭＳ ゴシック" w:hint="eastAsia"/>
          <w:szCs w:val="24"/>
        </w:rPr>
        <w:t>も</w:t>
      </w:r>
      <w:r w:rsidR="00153D97">
        <w:rPr>
          <w:rFonts w:ascii="ＭＳ ゴシック" w:hAnsi="ＭＳ ゴシック" w:hint="eastAsia"/>
          <w:szCs w:val="24"/>
        </w:rPr>
        <w:t>改正案が示されました。</w:t>
      </w:r>
    </w:p>
    <w:p w:rsidR="007B7767" w:rsidRDefault="006131C1"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今後につきましては、上述の法令改正</w:t>
      </w:r>
      <w:r w:rsidR="007B7767">
        <w:rPr>
          <w:rFonts w:ascii="ＭＳ ゴシック" w:hAnsi="ＭＳ ゴシック" w:hint="eastAsia"/>
          <w:szCs w:val="24"/>
        </w:rPr>
        <w:t>に合わせて、</w:t>
      </w:r>
      <w:r>
        <w:rPr>
          <w:rFonts w:ascii="ＭＳ ゴシック" w:hAnsi="ＭＳ ゴシック" w:hint="eastAsia"/>
          <w:szCs w:val="24"/>
        </w:rPr>
        <w:t>省令改正</w:t>
      </w:r>
      <w:r w:rsidR="007B7767">
        <w:rPr>
          <w:rFonts w:ascii="ＭＳ ゴシック" w:hAnsi="ＭＳ ゴシック" w:hint="eastAsia"/>
          <w:szCs w:val="24"/>
        </w:rPr>
        <w:t>も</w:t>
      </w:r>
      <w:r>
        <w:rPr>
          <w:rFonts w:ascii="ＭＳ ゴシック" w:hAnsi="ＭＳ ゴシック" w:hint="eastAsia"/>
          <w:szCs w:val="24"/>
        </w:rPr>
        <w:t>行われる予定</w:t>
      </w:r>
      <w:r w:rsidR="007B7767">
        <w:rPr>
          <w:rFonts w:ascii="ＭＳ ゴシック" w:hAnsi="ＭＳ ゴシック" w:hint="eastAsia"/>
          <w:szCs w:val="24"/>
        </w:rPr>
        <w:t>であ</w:t>
      </w:r>
      <w:r w:rsidR="00025BB4">
        <w:rPr>
          <w:rFonts w:ascii="ＭＳ ゴシック" w:hAnsi="ＭＳ ゴシック" w:hint="eastAsia"/>
          <w:szCs w:val="24"/>
        </w:rPr>
        <w:t>り</w:t>
      </w:r>
      <w:bookmarkStart w:id="0" w:name="_GoBack"/>
      <w:bookmarkEnd w:id="0"/>
      <w:r w:rsidR="007B7767">
        <w:rPr>
          <w:rFonts w:ascii="ＭＳ ゴシック" w:hAnsi="ＭＳ ゴシック" w:hint="eastAsia"/>
          <w:szCs w:val="24"/>
        </w:rPr>
        <w:t>、</w:t>
      </w:r>
      <w:r>
        <w:rPr>
          <w:rFonts w:ascii="ＭＳ ゴシック" w:hAnsi="ＭＳ ゴシック" w:hint="eastAsia"/>
          <w:szCs w:val="24"/>
        </w:rPr>
        <w:t>詳細が分かり</w:t>
      </w:r>
      <w:r w:rsidR="007B7767">
        <w:rPr>
          <w:rFonts w:ascii="ＭＳ ゴシック" w:hAnsi="ＭＳ ゴシック" w:hint="eastAsia"/>
          <w:szCs w:val="24"/>
        </w:rPr>
        <w:t>次第、</w:t>
      </w:r>
      <w:r>
        <w:rPr>
          <w:rFonts w:ascii="ＭＳ ゴシック" w:hAnsi="ＭＳ ゴシック" w:hint="eastAsia"/>
          <w:szCs w:val="24"/>
        </w:rPr>
        <w:t>改めてお知らせいたします。</w:t>
      </w:r>
    </w:p>
    <w:p w:rsidR="006131C1" w:rsidRDefault="007B7767"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なお、施行日については公布の日から１年を超えない範囲となります。</w:t>
      </w:r>
    </w:p>
    <w:p w:rsidR="00153D97" w:rsidRDefault="00153D97" w:rsidP="00153D97">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6131C1" w:rsidRDefault="006131C1" w:rsidP="006131C1">
      <w:pPr>
        <w:ind w:leftChars="118" w:left="283"/>
        <w:rPr>
          <w:rFonts w:ascii="ＭＳ ゴシック" w:hAnsi="ＭＳ ゴシック"/>
          <w:szCs w:val="24"/>
        </w:rPr>
      </w:pPr>
    </w:p>
    <w:p w:rsidR="006131C1" w:rsidRDefault="006131C1" w:rsidP="006131C1">
      <w:pPr>
        <w:spacing w:afterLines="20" w:after="72"/>
        <w:rPr>
          <w:rFonts w:ascii="ＭＳ ゴシック" w:hAnsi="ＭＳ ゴシック"/>
          <w:szCs w:val="24"/>
        </w:rPr>
      </w:pPr>
      <w:r>
        <w:rPr>
          <w:rFonts w:ascii="ＭＳ ゴシック" w:hAnsi="ＭＳ ゴシック" w:hint="eastAsia"/>
          <w:szCs w:val="24"/>
        </w:rPr>
        <w:t>【改正案新旧対照表】</w:t>
      </w:r>
    </w:p>
    <w:tbl>
      <w:tblPr>
        <w:tblStyle w:val="a8"/>
        <w:tblW w:w="0" w:type="auto"/>
        <w:tblLook w:val="04A0" w:firstRow="1" w:lastRow="0" w:firstColumn="1" w:lastColumn="0" w:noHBand="0" w:noVBand="1"/>
      </w:tblPr>
      <w:tblGrid>
        <w:gridCol w:w="6516"/>
        <w:gridCol w:w="2544"/>
      </w:tblGrid>
      <w:tr w:rsidR="006131C1" w:rsidTr="007B7767">
        <w:tc>
          <w:tcPr>
            <w:tcW w:w="6516" w:type="dxa"/>
          </w:tcPr>
          <w:p w:rsidR="006131C1" w:rsidRDefault="006131C1" w:rsidP="00437257">
            <w:pPr>
              <w:spacing w:afterLines="20" w:after="72"/>
              <w:jc w:val="center"/>
              <w:rPr>
                <w:rFonts w:ascii="ＭＳ ゴシック" w:hAnsi="ＭＳ ゴシック"/>
                <w:szCs w:val="24"/>
              </w:rPr>
            </w:pPr>
            <w:r>
              <w:rPr>
                <w:rFonts w:ascii="ＭＳ ゴシック" w:hAnsi="ＭＳ ゴシック" w:hint="eastAsia"/>
                <w:szCs w:val="24"/>
              </w:rPr>
              <w:t>改正案</w:t>
            </w:r>
          </w:p>
        </w:tc>
        <w:tc>
          <w:tcPr>
            <w:tcW w:w="2544" w:type="dxa"/>
          </w:tcPr>
          <w:p w:rsidR="006131C1" w:rsidRDefault="006131C1" w:rsidP="00437257">
            <w:pPr>
              <w:spacing w:afterLines="20" w:after="72"/>
              <w:jc w:val="center"/>
              <w:rPr>
                <w:rFonts w:ascii="ＭＳ ゴシック" w:hAnsi="ＭＳ ゴシック"/>
                <w:szCs w:val="24"/>
              </w:rPr>
            </w:pPr>
            <w:r>
              <w:rPr>
                <w:rFonts w:ascii="ＭＳ ゴシック" w:hAnsi="ＭＳ ゴシック" w:hint="eastAsia"/>
                <w:szCs w:val="24"/>
              </w:rPr>
              <w:t>現行</w:t>
            </w:r>
          </w:p>
        </w:tc>
      </w:tr>
      <w:tr w:rsidR="006131C1" w:rsidTr="007B7767">
        <w:tc>
          <w:tcPr>
            <w:tcW w:w="6516" w:type="dxa"/>
          </w:tcPr>
          <w:p w:rsidR="006131C1" w:rsidRPr="006131C1" w:rsidRDefault="006131C1" w:rsidP="00437257">
            <w:pPr>
              <w:spacing w:afterLines="20" w:after="72"/>
              <w:rPr>
                <w:rFonts w:ascii="ＭＳ ゴシック" w:hAnsi="ＭＳ ゴシック"/>
                <w:szCs w:val="24"/>
                <w:u w:val="single"/>
              </w:rPr>
            </w:pPr>
            <w:r w:rsidRPr="006131C1">
              <w:rPr>
                <w:rFonts w:ascii="ＭＳ ゴシック" w:hAnsi="ＭＳ ゴシック" w:hint="eastAsia"/>
                <w:szCs w:val="24"/>
                <w:u w:val="single"/>
              </w:rPr>
              <w:t>（標識の掲示等）</w:t>
            </w:r>
          </w:p>
          <w:p w:rsidR="006131C1" w:rsidRP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第七条</w:t>
            </w:r>
            <w:r>
              <w:rPr>
                <w:rFonts w:ascii="ＭＳ ゴシック" w:hAnsi="ＭＳ ゴシック" w:hint="eastAsia"/>
                <w:szCs w:val="24"/>
              </w:rPr>
              <w:t xml:space="preserve">　</w:t>
            </w:r>
            <w:r w:rsidRPr="006131C1">
              <w:rPr>
                <w:rFonts w:ascii="ＭＳ ゴシック" w:hAnsi="ＭＳ ゴシック" w:hint="eastAsia"/>
                <w:szCs w:val="24"/>
              </w:rPr>
              <w:t>液化石油ガス販売事業者は、</w:t>
            </w:r>
            <w:r w:rsidRPr="006131C1">
              <w:rPr>
                <w:rFonts w:ascii="ＭＳ ゴシック" w:hAnsi="ＭＳ ゴシック" w:hint="eastAsia"/>
                <w:szCs w:val="24"/>
                <w:u w:val="single"/>
              </w:rPr>
              <w:t>経済産業省令で定める様式の標識について</w:t>
            </w:r>
            <w:r w:rsidRPr="006131C1">
              <w:rPr>
                <w:rFonts w:ascii="ＭＳ ゴシック" w:hAnsi="ＭＳ ゴシック" w:hint="eastAsia"/>
                <w:szCs w:val="24"/>
              </w:rPr>
              <w:t>、販売所ごとに公衆の見やすい場所に</w:t>
            </w:r>
            <w:r w:rsidRPr="006131C1">
              <w:rPr>
                <w:rFonts w:ascii="ＭＳ ゴシック" w:hAnsi="ＭＳ ゴシック" w:hint="eastAsia"/>
                <w:szCs w:val="24"/>
                <w:u w:val="single"/>
              </w:rPr>
              <w:t>掲示するとともに、その事業の規模が著しく小さい場合その他の経済産業省令で定める場合を除き、経済産業省令で定めるところにより、電気通信回線に接続して行う自動公衆送信（公衆によつて直接受信されることを目的として公衆からの求めに応じ自動的に送信を行うことをいい、放送又は有線放送に該当するものを除く。次項において同じ。）により公衆の閲覧に供しなければ</w:t>
            </w:r>
            <w:r w:rsidRPr="006131C1">
              <w:rPr>
                <w:rFonts w:ascii="ＭＳ ゴシック" w:hAnsi="ＭＳ ゴシック" w:hint="eastAsia"/>
                <w:szCs w:val="24"/>
              </w:rPr>
              <w:t>ならない。</w:t>
            </w:r>
          </w:p>
          <w:p w:rsid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２ 液化石油ガス販売事業者以外の者は、前項の標識又はこれに類似する標識を</w:t>
            </w:r>
            <w:r w:rsidRPr="006131C1">
              <w:rPr>
                <w:rFonts w:ascii="ＭＳ ゴシック" w:hAnsi="ＭＳ ゴシック" w:hint="eastAsia"/>
                <w:szCs w:val="24"/>
                <w:u w:val="single"/>
              </w:rPr>
              <w:t>掲示し、又は電気通信回線に接続して行う自動公衆送信により公衆の閲覧に供して</w:t>
            </w:r>
            <w:r w:rsidRPr="006131C1">
              <w:rPr>
                <w:rFonts w:ascii="ＭＳ ゴシック" w:hAnsi="ＭＳ ゴシック" w:hint="eastAsia"/>
                <w:szCs w:val="24"/>
              </w:rPr>
              <w:t>はならない。</w:t>
            </w:r>
          </w:p>
        </w:tc>
        <w:tc>
          <w:tcPr>
            <w:tcW w:w="2544" w:type="dxa"/>
          </w:tcPr>
          <w:p w:rsidR="006131C1" w:rsidRPr="006131C1" w:rsidRDefault="006131C1" w:rsidP="00437257">
            <w:pPr>
              <w:spacing w:afterLines="20" w:after="72"/>
              <w:rPr>
                <w:rFonts w:ascii="ＭＳ ゴシック" w:hAnsi="ＭＳ ゴシック"/>
                <w:szCs w:val="24"/>
                <w:u w:val="single"/>
              </w:rPr>
            </w:pPr>
            <w:r w:rsidRPr="006131C1">
              <w:rPr>
                <w:rFonts w:ascii="ＭＳ ゴシック" w:hAnsi="ＭＳ ゴシック" w:hint="eastAsia"/>
                <w:szCs w:val="24"/>
                <w:u w:val="single"/>
              </w:rPr>
              <w:t>（標識の掲示）</w:t>
            </w:r>
          </w:p>
          <w:p w:rsidR="006131C1" w:rsidRP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第七条</w:t>
            </w:r>
            <w:r>
              <w:rPr>
                <w:rFonts w:ascii="ＭＳ ゴシック" w:hAnsi="ＭＳ ゴシック" w:hint="eastAsia"/>
                <w:szCs w:val="24"/>
              </w:rPr>
              <w:t xml:space="preserve">　</w:t>
            </w:r>
            <w:r w:rsidRPr="006131C1">
              <w:rPr>
                <w:rFonts w:ascii="ＭＳ ゴシック" w:hAnsi="ＭＳ ゴシック" w:hint="eastAsia"/>
                <w:szCs w:val="24"/>
              </w:rPr>
              <w:t>液化石油ガス販売事業者は、販売所ごとに、</w:t>
            </w:r>
            <w:r w:rsidRPr="006131C1">
              <w:rPr>
                <w:rFonts w:ascii="ＭＳ ゴシック" w:hAnsi="ＭＳ ゴシック" w:hint="eastAsia"/>
                <w:szCs w:val="24"/>
                <w:u w:val="single"/>
              </w:rPr>
              <w:t>公衆</w:t>
            </w:r>
            <w:r w:rsidRPr="006131C1">
              <w:rPr>
                <w:rFonts w:ascii="ＭＳ ゴシック" w:hAnsi="ＭＳ ゴシック" w:hint="eastAsia"/>
                <w:szCs w:val="24"/>
              </w:rPr>
              <w:t>の見やすい場所に、</w:t>
            </w:r>
            <w:r w:rsidRPr="006131C1">
              <w:rPr>
                <w:rFonts w:ascii="ＭＳ ゴシック" w:hAnsi="ＭＳ ゴシック" w:hint="eastAsia"/>
                <w:szCs w:val="24"/>
                <w:u w:val="single"/>
              </w:rPr>
              <w:t>経済産業省令で定める様式の標識を掲示しなければ</w:t>
            </w:r>
            <w:r w:rsidRPr="006131C1">
              <w:rPr>
                <w:rFonts w:ascii="ＭＳ ゴシック" w:hAnsi="ＭＳ ゴシック" w:hint="eastAsia"/>
                <w:szCs w:val="24"/>
              </w:rPr>
              <w:t>ならない。</w:t>
            </w:r>
          </w:p>
          <w:p w:rsid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２ 液化石油ガス販売事業者以外の者は、前項の標識又はこれに類似する標識を</w:t>
            </w:r>
            <w:r w:rsidRPr="006131C1">
              <w:rPr>
                <w:rFonts w:ascii="ＭＳ ゴシック" w:hAnsi="ＭＳ ゴシック" w:hint="eastAsia"/>
                <w:szCs w:val="24"/>
                <w:u w:val="single"/>
              </w:rPr>
              <w:t>掲示して</w:t>
            </w:r>
            <w:r w:rsidRPr="006131C1">
              <w:rPr>
                <w:rFonts w:ascii="ＭＳ ゴシック" w:hAnsi="ＭＳ ゴシック" w:hint="eastAsia"/>
                <w:szCs w:val="24"/>
              </w:rPr>
              <w:t>はならない</w:t>
            </w:r>
          </w:p>
        </w:tc>
      </w:tr>
    </w:tbl>
    <w:p w:rsidR="006131C1" w:rsidRPr="00D54EF0" w:rsidRDefault="006131C1" w:rsidP="007B7767">
      <w:pPr>
        <w:spacing w:beforeLines="50" w:before="180"/>
        <w:rPr>
          <w:rFonts w:ascii="ＭＳ ゴシック" w:hAnsi="ＭＳ ゴシック"/>
          <w:szCs w:val="24"/>
        </w:rPr>
      </w:pPr>
      <w:r w:rsidRPr="00D54EF0">
        <w:rPr>
          <w:rFonts w:ascii="ＭＳ ゴシック" w:hAnsi="ＭＳ ゴシック" w:hint="eastAsia"/>
          <w:szCs w:val="24"/>
        </w:rPr>
        <w:t>【経済産業省ホームページ掲載ＵＲＬ】</w:t>
      </w:r>
    </w:p>
    <w:p w:rsidR="001556EC" w:rsidRPr="00CF4195" w:rsidRDefault="007B7767" w:rsidP="006131C1">
      <w:pPr>
        <w:spacing w:afterLines="50" w:after="180"/>
        <w:ind w:firstLineChars="100" w:firstLine="240"/>
        <w:rPr>
          <w:rFonts w:ascii="ＭＳ ゴシック" w:hAnsi="ＭＳ ゴシック"/>
          <w:sz w:val="16"/>
          <w:szCs w:val="24"/>
        </w:rPr>
      </w:pPr>
      <w:r>
        <w:rPr>
          <w:rFonts w:ascii="ＭＳ ゴシック" w:hAnsi="ＭＳ ゴシック"/>
          <w:noProof/>
          <w:szCs w:val="24"/>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273050</wp:posOffset>
            </wp:positionV>
            <wp:extent cx="525780" cy="5257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page">
              <wp14:pctWidth>0</wp14:pctWidth>
            </wp14:sizeRelH>
            <wp14:sizeRelV relativeFrom="page">
              <wp14:pctHeight>0</wp14:pctHeight>
            </wp14:sizeRelV>
          </wp:anchor>
        </w:drawing>
      </w:r>
      <w:hyperlink r:id="rId9" w:history="1">
        <w:r w:rsidR="006131C1" w:rsidRPr="006131C1">
          <w:rPr>
            <w:rStyle w:val="ad"/>
            <w:rFonts w:ascii="ＭＳ ゴシック" w:hAnsi="ＭＳ ゴシック"/>
            <w:sz w:val="18"/>
            <w:szCs w:val="24"/>
          </w:rPr>
          <w:t>https://www.meti.go.jp/policy/safety_security/industrial_safety/oshirase/2023/03/20230307-01.html</w:t>
        </w:r>
      </w:hyperlink>
    </w:p>
    <w:p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p>
    <w:sectPr w:rsidR="00097AFE" w:rsidRPr="00852C3C" w:rsidSect="007B7767">
      <w:pgSz w:w="11906" w:h="16838" w:code="9"/>
      <w:pgMar w:top="68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86" w:rsidRDefault="00994986" w:rsidP="00C7646E">
      <w:r>
        <w:separator/>
      </w:r>
    </w:p>
  </w:endnote>
  <w:endnote w:type="continuationSeparator" w:id="0">
    <w:p w:rsidR="00994986" w:rsidRDefault="00994986"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86" w:rsidRDefault="00994986" w:rsidP="00C7646E">
      <w:r>
        <w:separator/>
      </w:r>
    </w:p>
  </w:footnote>
  <w:footnote w:type="continuationSeparator" w:id="0">
    <w:p w:rsidR="00994986" w:rsidRDefault="00994986"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5BB4"/>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1BF6"/>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88E"/>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D97"/>
    <w:rsid w:val="00153E60"/>
    <w:rsid w:val="001543F6"/>
    <w:rsid w:val="00154FDC"/>
    <w:rsid w:val="001556E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A042C"/>
    <w:rsid w:val="001A0E74"/>
    <w:rsid w:val="001A2716"/>
    <w:rsid w:val="001A2817"/>
    <w:rsid w:val="001A34B5"/>
    <w:rsid w:val="001A42CC"/>
    <w:rsid w:val="001A4997"/>
    <w:rsid w:val="001A6ECA"/>
    <w:rsid w:val="001A7BCC"/>
    <w:rsid w:val="001B174F"/>
    <w:rsid w:val="001B19A1"/>
    <w:rsid w:val="001B473D"/>
    <w:rsid w:val="001B507C"/>
    <w:rsid w:val="001C1FAB"/>
    <w:rsid w:val="001C2358"/>
    <w:rsid w:val="001C29CD"/>
    <w:rsid w:val="001C3CEA"/>
    <w:rsid w:val="001C47DB"/>
    <w:rsid w:val="001C4F97"/>
    <w:rsid w:val="001C559D"/>
    <w:rsid w:val="001C6D8B"/>
    <w:rsid w:val="001C70B1"/>
    <w:rsid w:val="001C7A14"/>
    <w:rsid w:val="001C7B77"/>
    <w:rsid w:val="001D14AD"/>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3D9"/>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1481"/>
    <w:rsid w:val="002A4613"/>
    <w:rsid w:val="002A537D"/>
    <w:rsid w:val="002A54A6"/>
    <w:rsid w:val="002A593A"/>
    <w:rsid w:val="002B0CA7"/>
    <w:rsid w:val="002B196A"/>
    <w:rsid w:val="002B2C1D"/>
    <w:rsid w:val="002B4508"/>
    <w:rsid w:val="002B4AD6"/>
    <w:rsid w:val="002B4CA5"/>
    <w:rsid w:val="002B5182"/>
    <w:rsid w:val="002B54B0"/>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641E"/>
    <w:rsid w:val="002E760A"/>
    <w:rsid w:val="002E768E"/>
    <w:rsid w:val="002F080B"/>
    <w:rsid w:val="002F0927"/>
    <w:rsid w:val="002F0E9E"/>
    <w:rsid w:val="002F1D5C"/>
    <w:rsid w:val="002F2E98"/>
    <w:rsid w:val="002F33F2"/>
    <w:rsid w:val="002F38B3"/>
    <w:rsid w:val="002F50D4"/>
    <w:rsid w:val="002F7AE0"/>
    <w:rsid w:val="00300D30"/>
    <w:rsid w:val="0030115B"/>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2CED"/>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5639"/>
    <w:rsid w:val="00417338"/>
    <w:rsid w:val="004178B4"/>
    <w:rsid w:val="00420354"/>
    <w:rsid w:val="0042114C"/>
    <w:rsid w:val="00422420"/>
    <w:rsid w:val="00422F85"/>
    <w:rsid w:val="004239B9"/>
    <w:rsid w:val="00423AF1"/>
    <w:rsid w:val="00423B83"/>
    <w:rsid w:val="00423D3B"/>
    <w:rsid w:val="00423F13"/>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44A"/>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3016"/>
    <w:rsid w:val="004C566F"/>
    <w:rsid w:val="004C5E06"/>
    <w:rsid w:val="004C7488"/>
    <w:rsid w:val="004C758A"/>
    <w:rsid w:val="004C76E4"/>
    <w:rsid w:val="004C7A68"/>
    <w:rsid w:val="004C7DD5"/>
    <w:rsid w:val="004D0FA7"/>
    <w:rsid w:val="004D4583"/>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3ACA"/>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5EE"/>
    <w:rsid w:val="005E0352"/>
    <w:rsid w:val="005E0939"/>
    <w:rsid w:val="005E1859"/>
    <w:rsid w:val="005E2301"/>
    <w:rsid w:val="005E27E7"/>
    <w:rsid w:val="005E3959"/>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31C1"/>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B7767"/>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02C"/>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1633"/>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4986"/>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364"/>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415"/>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8BE"/>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22A3"/>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6CD6"/>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5B6"/>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0EA4"/>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313"/>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068B"/>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250"/>
    <w:rsid w:val="00CD7FB9"/>
    <w:rsid w:val="00CE0CE3"/>
    <w:rsid w:val="00CE2A22"/>
    <w:rsid w:val="00CE3935"/>
    <w:rsid w:val="00CE6F7A"/>
    <w:rsid w:val="00CE7AA9"/>
    <w:rsid w:val="00CF0162"/>
    <w:rsid w:val="00CF0F20"/>
    <w:rsid w:val="00CF202F"/>
    <w:rsid w:val="00CF2EB3"/>
    <w:rsid w:val="00CF3DD4"/>
    <w:rsid w:val="00CF4195"/>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5F79"/>
    <w:rsid w:val="00D772BE"/>
    <w:rsid w:val="00D81B2B"/>
    <w:rsid w:val="00D84318"/>
    <w:rsid w:val="00D84E5D"/>
    <w:rsid w:val="00D86B8E"/>
    <w:rsid w:val="00D8796D"/>
    <w:rsid w:val="00D90153"/>
    <w:rsid w:val="00D901CA"/>
    <w:rsid w:val="00D907AA"/>
    <w:rsid w:val="00D93970"/>
    <w:rsid w:val="00D94548"/>
    <w:rsid w:val="00D95DD5"/>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79A"/>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285"/>
    <w:rsid w:val="00DF65BB"/>
    <w:rsid w:val="00E0073F"/>
    <w:rsid w:val="00E00A31"/>
    <w:rsid w:val="00E00E23"/>
    <w:rsid w:val="00E0477B"/>
    <w:rsid w:val="00E05352"/>
    <w:rsid w:val="00E05A7F"/>
    <w:rsid w:val="00E07FC6"/>
    <w:rsid w:val="00E07FCB"/>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83A"/>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61A6"/>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383"/>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2E"/>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C8A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 w:type="paragraph" w:styleId="af1">
    <w:name w:val="Date"/>
    <w:basedOn w:val="a"/>
    <w:next w:val="a"/>
    <w:link w:val="af2"/>
    <w:uiPriority w:val="99"/>
    <w:semiHidden/>
    <w:unhideWhenUsed/>
    <w:rsid w:val="007E202C"/>
  </w:style>
  <w:style w:type="character" w:customStyle="1" w:styleId="af2">
    <w:name w:val="日付 (文字)"/>
    <w:basedOn w:val="a0"/>
    <w:link w:val="af1"/>
    <w:uiPriority w:val="99"/>
    <w:semiHidden/>
    <w:rsid w:val="007E202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3/03/20230307-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03227-3707-4298-B9B0-0FC76D43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2022-04-14T04:08:00Z</dcterms:created>
  <dcterms:modified xsi:type="dcterms:W3CDTF">2023-03-16T00:33:00Z</dcterms:modified>
</cp:coreProperties>
</file>