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EA189A" w:rsidP="006F34FB">
      <w:pPr>
        <w:wordWrap w:val="0"/>
        <w:ind w:leftChars="59" w:left="142"/>
        <w:jc w:val="right"/>
        <w:rPr>
          <w:rFonts w:ascii="ＭＳ ゴシック" w:hAnsi="ＭＳ ゴシック"/>
          <w:szCs w:val="24"/>
        </w:rPr>
      </w:pPr>
      <w:r>
        <w:rPr>
          <w:rFonts w:ascii="ＭＳ ゴシック" w:hAnsi="ＭＳ ゴシック" w:hint="eastAsia"/>
          <w:szCs w:val="24"/>
        </w:rPr>
        <w:t>全Ｌ協保安・業務Ｇ６</w:t>
      </w:r>
      <w:r w:rsidR="00DF5843" w:rsidRPr="00DF5843">
        <w:rPr>
          <w:rFonts w:ascii="ＭＳ ゴシック" w:hAnsi="ＭＳ ゴシック" w:hint="eastAsia"/>
          <w:szCs w:val="24"/>
        </w:rPr>
        <w:t>第</w:t>
      </w:r>
      <w:r w:rsidR="007E63A8">
        <w:rPr>
          <w:rFonts w:ascii="ＭＳ ゴシック" w:hAnsi="ＭＳ ゴシック" w:hint="eastAsia"/>
          <w:szCs w:val="24"/>
        </w:rPr>
        <w:t>８</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w:t>
      </w:r>
      <w:r w:rsidR="00625010">
        <w:rPr>
          <w:rFonts w:ascii="ＭＳ ゴシック" w:hAnsi="ＭＳ ゴシック" w:hint="eastAsia"/>
          <w:szCs w:val="24"/>
        </w:rPr>
        <w:t>６</w:t>
      </w:r>
      <w:r w:rsidR="00221E82">
        <w:rPr>
          <w:rFonts w:ascii="ＭＳ ゴシック" w:hAnsi="ＭＳ ゴシック" w:hint="eastAsia"/>
          <w:szCs w:val="24"/>
        </w:rPr>
        <w:t>年</w:t>
      </w:r>
      <w:r w:rsidR="006F34FB">
        <w:rPr>
          <w:rFonts w:ascii="ＭＳ ゴシック" w:hAnsi="ＭＳ ゴシック" w:hint="eastAsia"/>
          <w:szCs w:val="24"/>
        </w:rPr>
        <w:t>４</w:t>
      </w:r>
      <w:r w:rsidR="00C810B5">
        <w:rPr>
          <w:rFonts w:ascii="ＭＳ ゴシック" w:hAnsi="ＭＳ ゴシック" w:hint="eastAsia"/>
          <w:szCs w:val="24"/>
        </w:rPr>
        <w:t>月</w:t>
      </w:r>
      <w:r w:rsidR="00405EFC">
        <w:rPr>
          <w:rFonts w:ascii="ＭＳ ゴシック" w:hAnsi="ＭＳ ゴシック" w:hint="eastAsia"/>
          <w:szCs w:val="24"/>
        </w:rPr>
        <w:t>５</w:t>
      </w:r>
      <w:r w:rsidR="00FF400F">
        <w:rPr>
          <w:rFonts w:ascii="ＭＳ ゴシック" w:hAnsi="ＭＳ ゴシック" w:hint="eastAsia"/>
          <w:szCs w:val="24"/>
        </w:rPr>
        <w:t>日</w:t>
      </w:r>
    </w:p>
    <w:p w:rsidR="00FF400F" w:rsidRDefault="00FF400F" w:rsidP="002E58F6">
      <w:pPr>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7572D4" w:rsidRDefault="006F34FB" w:rsidP="007572D4">
      <w:pPr>
        <w:ind w:leftChars="-118" w:left="283" w:hangingChars="236" w:hanging="566"/>
        <w:jc w:val="center"/>
        <w:rPr>
          <w:rFonts w:ascii="ＭＳ ゴシック" w:hAnsi="ＭＳ ゴシック"/>
        </w:rPr>
      </w:pPr>
      <w:r>
        <w:rPr>
          <w:rFonts w:ascii="ＭＳ ゴシック" w:hAnsi="ＭＳ ゴシック" w:hint="eastAsia"/>
          <w:szCs w:val="24"/>
        </w:rPr>
        <w:t xml:space="preserve">　</w:t>
      </w:r>
      <w:r w:rsidR="007572D4" w:rsidRPr="007572D4">
        <w:rPr>
          <w:rFonts w:ascii="ＭＳ ゴシック" w:hAnsi="ＭＳ ゴシック" w:hint="eastAsia"/>
        </w:rPr>
        <w:t>デジタル</w:t>
      </w:r>
      <w:r w:rsidR="007572D4">
        <w:rPr>
          <w:rFonts w:ascii="ＭＳ ゴシック" w:hAnsi="ＭＳ ゴシック" w:hint="eastAsia"/>
        </w:rPr>
        <w:t>原則を踏まえた液化石油ガスの保安の確保及び取引の適正化に関する法律</w:t>
      </w:r>
    </w:p>
    <w:p w:rsidR="00520682" w:rsidRDefault="007572D4" w:rsidP="007572D4">
      <w:pPr>
        <w:ind w:leftChars="82" w:left="283" w:hangingChars="36" w:hanging="86"/>
        <w:rPr>
          <w:rFonts w:ascii="ＭＳ ゴシック" w:hAnsi="ＭＳ ゴシック"/>
          <w:szCs w:val="24"/>
        </w:rPr>
      </w:pPr>
      <w:r>
        <w:rPr>
          <w:rFonts w:ascii="ＭＳ ゴシック" w:hAnsi="ＭＳ ゴシック" w:hint="eastAsia"/>
        </w:rPr>
        <w:t>の</w:t>
      </w:r>
      <w:r w:rsidRPr="007572D4">
        <w:rPr>
          <w:rFonts w:ascii="ＭＳ ゴシック" w:hAnsi="ＭＳ ゴシック" w:hint="eastAsia"/>
        </w:rPr>
        <w:t>適用に係る解釈の明確化等について</w:t>
      </w:r>
      <w:r>
        <w:rPr>
          <w:rFonts w:ascii="ＭＳ ゴシック" w:hAnsi="ＭＳ ゴシック" w:hint="eastAsia"/>
        </w:rPr>
        <w:t xml:space="preserve">　　　　　　　　　　　　　　 </w:t>
      </w:r>
      <w:r w:rsidRPr="007572D4">
        <w:rPr>
          <w:rFonts w:ascii="ＭＳ ゴシック" w:hAnsi="ＭＳ ゴシック" w:hint="eastAsia"/>
        </w:rPr>
        <w:t>（お知らせ）</w:t>
      </w:r>
      <w:r w:rsidR="000A3363">
        <w:rPr>
          <w:rFonts w:ascii="ＭＳ ゴシック" w:hAnsi="ＭＳ ゴシック" w:hint="eastAsia"/>
          <w:szCs w:val="24"/>
        </w:rPr>
        <w:t xml:space="preserve">　　　　　　　　　　　　　　</w:t>
      </w:r>
      <w:r w:rsidR="006F34FB">
        <w:rPr>
          <w:rFonts w:ascii="ＭＳ ゴシック" w:hAnsi="ＭＳ ゴシック" w:hint="eastAsia"/>
          <w:szCs w:val="24"/>
        </w:rPr>
        <w:t xml:space="preserve">　　</w:t>
      </w:r>
      <w:r w:rsidR="00B63568">
        <w:rPr>
          <w:rFonts w:ascii="ＭＳ ゴシック" w:hAnsi="ＭＳ ゴシック" w:hint="eastAsia"/>
          <w:szCs w:val="24"/>
        </w:rPr>
        <w:t xml:space="preserve">　　　</w:t>
      </w:r>
    </w:p>
    <w:p w:rsidR="00B50F23" w:rsidRDefault="00B50F23" w:rsidP="00BA513C">
      <w:pPr>
        <w:jc w:val="left"/>
        <w:rPr>
          <w:rFonts w:ascii="ＭＳ ゴシック" w:hAnsi="ＭＳ ゴシック"/>
          <w:szCs w:val="24"/>
        </w:rPr>
      </w:pPr>
    </w:p>
    <w:p w:rsidR="00C70150" w:rsidRPr="006C2BB4" w:rsidRDefault="00C70150" w:rsidP="00BA513C">
      <w:pPr>
        <w:jc w:val="left"/>
        <w:rPr>
          <w:rFonts w:ascii="ＭＳ ゴシック" w:hAnsi="ＭＳ ゴシック"/>
          <w:szCs w:val="24"/>
        </w:rPr>
      </w:pPr>
    </w:p>
    <w:p w:rsidR="00F410B2" w:rsidRDefault="00FF400F" w:rsidP="00A71151">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71151">
        <w:rPr>
          <w:rFonts w:ascii="ＭＳ ゴシック" w:hAnsi="ＭＳ ゴシック" w:hint="eastAsia"/>
          <w:szCs w:val="24"/>
        </w:rPr>
        <w:t>デジタル技術の活用に関する考え方を明確化するものとして、</w:t>
      </w:r>
      <w:r w:rsidR="00A71151" w:rsidRPr="00A71151">
        <w:rPr>
          <w:rFonts w:ascii="ＭＳ ゴシック" w:hAnsi="ＭＳ ゴシック" w:hint="eastAsia"/>
          <w:szCs w:val="24"/>
        </w:rPr>
        <w:t>液化石油ガスの保安の確保及び取引の適正化に関する法律第３８条の１２第２項の「往訪閲覧」の項目の取扱いについて、下記のとおり整</w:t>
      </w:r>
      <w:r w:rsidR="00A71151">
        <w:rPr>
          <w:rFonts w:ascii="ＭＳ ゴシック" w:hAnsi="ＭＳ ゴシック" w:hint="eastAsia"/>
          <w:szCs w:val="24"/>
        </w:rPr>
        <w:t>理されました</w:t>
      </w:r>
      <w:r w:rsidR="00A23F0F">
        <w:rPr>
          <w:rFonts w:ascii="ＭＳ ゴシック" w:hAnsi="ＭＳ ゴシック" w:hint="eastAsia"/>
          <w:szCs w:val="24"/>
        </w:rPr>
        <w:t>ので</w:t>
      </w:r>
      <w:bookmarkStart w:id="0" w:name="_GoBack"/>
      <w:bookmarkEnd w:id="0"/>
      <w:r w:rsidR="00A71151">
        <w:rPr>
          <w:rFonts w:ascii="ＭＳ ゴシック" w:hAnsi="ＭＳ ゴシック" w:hint="eastAsia"/>
          <w:szCs w:val="24"/>
        </w:rPr>
        <w:t>お知らせいたします。</w:t>
      </w:r>
    </w:p>
    <w:p w:rsidR="00F4307D" w:rsidRDefault="00A71151" w:rsidP="00A71151">
      <w:pPr>
        <w:ind w:rightChars="20" w:right="48" w:firstLineChars="100" w:firstLine="240"/>
        <w:rPr>
          <w:rFonts w:ascii="ＭＳ ゴシック" w:hAnsi="ＭＳ ゴシック"/>
          <w:szCs w:val="24"/>
        </w:rPr>
      </w:pPr>
      <w:r>
        <w:rPr>
          <w:rFonts w:ascii="ＭＳ ゴシック" w:hAnsi="ＭＳ ゴシック" w:hint="eastAsia"/>
          <w:szCs w:val="24"/>
        </w:rPr>
        <w:t>なお、</w:t>
      </w:r>
      <w:r w:rsidR="00061363" w:rsidRPr="00061363">
        <w:rPr>
          <w:rFonts w:ascii="ＭＳ ゴシック" w:hAnsi="ＭＳ ゴシック" w:hint="eastAsia"/>
          <w:szCs w:val="24"/>
        </w:rPr>
        <w:t>今までの解釈や運用を変更するものでは</w:t>
      </w:r>
      <w:r w:rsidR="00A23F0F">
        <w:rPr>
          <w:rFonts w:ascii="ＭＳ ゴシック" w:hAnsi="ＭＳ ゴシック" w:hint="eastAsia"/>
          <w:szCs w:val="24"/>
        </w:rPr>
        <w:t>ございません。</w:t>
      </w:r>
    </w:p>
    <w:p w:rsidR="002E58F6" w:rsidRDefault="002E58F6" w:rsidP="00F273BB">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sidR="00A05B4F">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rsidR="00595D86" w:rsidRDefault="00595D86" w:rsidP="00523FB4">
      <w:pPr>
        <w:rPr>
          <w:rFonts w:ascii="ＭＳ ゴシック" w:hAnsi="ＭＳ ゴシック"/>
          <w:szCs w:val="24"/>
        </w:rPr>
      </w:pPr>
    </w:p>
    <w:p w:rsidR="00177D60" w:rsidRPr="004B0119" w:rsidRDefault="00177D60" w:rsidP="00177D60">
      <w:pPr>
        <w:spacing w:afterLines="20" w:after="72"/>
        <w:rPr>
          <w:rFonts w:ascii="ＭＳ ゴシック" w:hAnsi="ＭＳ ゴシック"/>
          <w:b/>
          <w:szCs w:val="24"/>
          <w:bdr w:val="single" w:sz="4" w:space="0" w:color="auto"/>
        </w:rPr>
      </w:pPr>
      <w:r w:rsidRPr="004B0119">
        <w:rPr>
          <w:rFonts w:ascii="ＭＳ ゴシック" w:hAnsi="ＭＳ ゴシック" w:hint="eastAsia"/>
          <w:b/>
          <w:szCs w:val="24"/>
          <w:bdr w:val="single" w:sz="4" w:space="0" w:color="auto"/>
        </w:rPr>
        <w:t>概要</w:t>
      </w:r>
    </w:p>
    <w:p w:rsidR="007572D4" w:rsidRPr="007572D4" w:rsidRDefault="007572D4" w:rsidP="007572D4">
      <w:pPr>
        <w:rPr>
          <w:rFonts w:ascii="ＭＳ ゴシック" w:hAnsi="ＭＳ ゴシック"/>
          <w:szCs w:val="24"/>
        </w:rPr>
      </w:pPr>
      <w:r w:rsidRPr="007572D4">
        <w:rPr>
          <w:rFonts w:ascii="ＭＳ ゴシック" w:hAnsi="ＭＳ ゴシック" w:hint="eastAsia"/>
          <w:szCs w:val="24"/>
        </w:rPr>
        <w:t xml:space="preserve">「往訪閲覧」について </w:t>
      </w:r>
    </w:p>
    <w:p w:rsidR="00A23F0F" w:rsidRDefault="007572D4" w:rsidP="007572D4">
      <w:pPr>
        <w:rPr>
          <w:rFonts w:ascii="ＭＳ ゴシック" w:hAnsi="ＭＳ ゴシック"/>
          <w:szCs w:val="24"/>
        </w:rPr>
      </w:pPr>
      <w:r w:rsidRPr="00A23F0F">
        <w:rPr>
          <w:rFonts w:ascii="ＭＳ ゴシック" w:hAnsi="ＭＳ ゴシック" w:hint="eastAsia"/>
          <w:szCs w:val="24"/>
          <w:u w:val="single"/>
        </w:rPr>
        <w:t>液化石油ガスの保安の確保及び取引の適正化に関する法律第３８条の１２第２項</w:t>
      </w:r>
      <w:r w:rsidR="00F410B2">
        <w:rPr>
          <w:rFonts w:ascii="ＭＳ ゴシック" w:hAnsi="ＭＳ ゴシック" w:hint="eastAsia"/>
          <w:szCs w:val="24"/>
          <w:u w:val="single"/>
          <w:vertAlign w:val="superscript"/>
        </w:rPr>
        <w:t>※</w:t>
      </w:r>
      <w:r w:rsidRPr="007572D4">
        <w:rPr>
          <w:rFonts w:ascii="ＭＳ ゴシック" w:hAnsi="ＭＳ ゴシック" w:hint="eastAsia"/>
          <w:szCs w:val="24"/>
        </w:rPr>
        <w:t>に規定する記録・図面の閲覧について、</w:t>
      </w:r>
      <w:r w:rsidRPr="00595D86">
        <w:rPr>
          <w:rFonts w:ascii="ＭＳ ゴシック" w:hAnsi="ＭＳ ゴシック" w:hint="eastAsia"/>
          <w:szCs w:val="24"/>
        </w:rPr>
        <w:t>閲覧の申出及び閲覧をオンライン上で行うことを基本とすることを推奨する。</w:t>
      </w:r>
    </w:p>
    <w:p w:rsidR="007572D4" w:rsidRDefault="00F410B2" w:rsidP="007572D4">
      <w:pPr>
        <w:rPr>
          <w:rFonts w:ascii="ＭＳ ゴシック" w:hAnsi="ＭＳ ゴシック"/>
          <w:sz w:val="21"/>
          <w:szCs w:val="21"/>
        </w:rPr>
      </w:pPr>
      <w:r>
        <w:rPr>
          <w:rFonts w:ascii="ＭＳ ゴシック" w:hAnsi="ＭＳ ゴシック" w:hint="eastAsia"/>
          <w:szCs w:val="24"/>
          <w:vertAlign w:val="superscript"/>
        </w:rPr>
        <w:t xml:space="preserve">※　</w:t>
      </w:r>
      <w:r w:rsidR="00A23F0F" w:rsidRPr="00595D86">
        <w:rPr>
          <w:rFonts w:ascii="ＭＳ ゴシック" w:hAnsi="ＭＳ ゴシック" w:hint="eastAsia"/>
          <w:sz w:val="21"/>
          <w:szCs w:val="21"/>
        </w:rPr>
        <w:t>特定液化石油ガス設備工事事業者は、供給設備又は消費設備の所有者又は占有者から当該供給設備又は当該消費設備に係る前項に規定する記録又は配管図面を閲覧し、又は謄写したい旨の申出があつたときは、正当な理由がなければ、これを拒んではならない。</w:t>
      </w:r>
    </w:p>
    <w:p w:rsidR="00504FBD" w:rsidRDefault="00504FBD" w:rsidP="0079216A">
      <w:pPr>
        <w:spacing w:line="160" w:lineRule="exact"/>
        <w:rPr>
          <w:rFonts w:ascii="ＭＳ ゴシック" w:hAnsi="ＭＳ ゴシック"/>
          <w:sz w:val="21"/>
          <w:szCs w:val="21"/>
        </w:rPr>
      </w:pPr>
    </w:p>
    <w:p w:rsidR="00595D86" w:rsidRPr="00504FBD" w:rsidRDefault="00504FBD" w:rsidP="007572D4">
      <w:pPr>
        <w:rPr>
          <w:rFonts w:ascii="ＭＳ ゴシック" w:hAnsi="ＭＳ ゴシック"/>
          <w:szCs w:val="24"/>
        </w:rPr>
      </w:pPr>
      <w:r>
        <w:rPr>
          <w:rFonts w:ascii="ＭＳ ゴシック" w:hAnsi="ＭＳ ゴシック" w:hint="eastAsia"/>
          <w:szCs w:val="24"/>
        </w:rPr>
        <w:t>（例）供給設備の所有者から配管図面を閲覧したい申し出があった際に、印刷物として提出するのではなく、ＷＥＢ会議（</w:t>
      </w:r>
      <w:r w:rsidRPr="00E53967">
        <w:rPr>
          <w:rFonts w:ascii="ＭＳ ゴシック" w:hAnsi="ＭＳ ゴシック" w:hint="eastAsia"/>
          <w:color w:val="333333"/>
          <w:shd w:val="clear" w:color="auto" w:fill="FFFFFF"/>
        </w:rPr>
        <w:t>Zoom</w:t>
      </w:r>
      <w:r w:rsidRPr="00E53967">
        <w:rPr>
          <w:rFonts w:ascii="ＭＳ ゴシック" w:hAnsi="ＭＳ ゴシック" w:hint="eastAsia"/>
          <w:szCs w:val="24"/>
        </w:rPr>
        <w:t>,</w:t>
      </w:r>
      <w:r w:rsidRPr="00E53967">
        <w:rPr>
          <w:rFonts w:ascii="ＭＳ ゴシック" w:hAnsi="ＭＳ ゴシック" w:hint="eastAsia"/>
          <w:color w:val="585858"/>
          <w:shd w:val="clear" w:color="auto" w:fill="FFFFFF"/>
        </w:rPr>
        <w:t xml:space="preserve"> Teams</w:t>
      </w:r>
      <w:r>
        <w:rPr>
          <w:rFonts w:ascii="ＭＳ ゴシック" w:hAnsi="ＭＳ ゴシック" w:hint="eastAsia"/>
          <w:szCs w:val="24"/>
        </w:rPr>
        <w:t>等）で閲覧を行う。</w:t>
      </w:r>
    </w:p>
    <w:p w:rsidR="0079216A" w:rsidRPr="00826FC2" w:rsidRDefault="0079216A" w:rsidP="005F5B10">
      <w:pPr>
        <w:ind w:leftChars="118" w:left="283"/>
        <w:rPr>
          <w:rFonts w:ascii="ＭＳ ゴシック" w:hAnsi="ＭＳ ゴシック"/>
          <w:szCs w:val="24"/>
        </w:rPr>
      </w:pPr>
    </w:p>
    <w:p w:rsidR="00826FC2" w:rsidRDefault="00826FC2" w:rsidP="00826FC2">
      <w:pPr>
        <w:rPr>
          <w:rFonts w:ascii="ＭＳ ゴシック" w:hAnsi="ＭＳ ゴシック"/>
          <w:b/>
          <w:szCs w:val="24"/>
          <w:bdr w:val="single" w:sz="4" w:space="0" w:color="auto"/>
        </w:rPr>
      </w:pPr>
      <w:r>
        <w:rPr>
          <w:rFonts w:ascii="ＭＳ ゴシック" w:hAnsi="ＭＳ ゴシック" w:hint="eastAsia"/>
          <w:b/>
          <w:szCs w:val="24"/>
          <w:bdr w:val="single" w:sz="4" w:space="0" w:color="auto"/>
        </w:rPr>
        <w:t>概要等掲載ＵＲＬ</w:t>
      </w:r>
    </w:p>
    <w:p w:rsidR="005576E8" w:rsidRDefault="00617546" w:rsidP="005576E8">
      <w:pPr>
        <w:rPr>
          <w:rStyle w:val="ad"/>
          <w:rFonts w:ascii="ＭＳ ゴシック" w:hAnsi="ＭＳ ゴシック"/>
          <w:color w:val="auto"/>
          <w:u w:val="none"/>
        </w:rPr>
      </w:pPr>
      <w:r>
        <w:rPr>
          <w:rStyle w:val="ad"/>
          <w:rFonts w:ascii="ＭＳ ゴシック" w:hAnsi="ＭＳ ゴシック" w:hint="eastAsia"/>
          <w:color w:val="auto"/>
          <w:u w:val="none"/>
        </w:rPr>
        <w:t>【経済産業省】</w:t>
      </w:r>
    </w:p>
    <w:p w:rsidR="007572D4" w:rsidRDefault="007572D4" w:rsidP="005576E8">
      <w:pPr>
        <w:rPr>
          <w:rStyle w:val="ad"/>
          <w:rFonts w:ascii="ＭＳ ゴシック" w:hAnsi="ＭＳ ゴシック"/>
          <w:color w:val="auto"/>
          <w:u w:val="none"/>
        </w:rPr>
      </w:pPr>
      <w:r w:rsidRPr="007572D4">
        <w:rPr>
          <w:rStyle w:val="ad"/>
          <w:rFonts w:ascii="ＭＳ ゴシック" w:hAnsi="ＭＳ ゴシック"/>
          <w:noProof/>
          <w:color w:val="auto"/>
          <w:u w:val="none"/>
        </w:rPr>
        <w:drawing>
          <wp:anchor distT="0" distB="0" distL="114300" distR="114300" simplePos="0" relativeHeight="251658240" behindDoc="0" locked="0" layoutInCell="1" allowOverlap="1">
            <wp:simplePos x="0" y="0"/>
            <wp:positionH relativeFrom="column">
              <wp:posOffset>5420360</wp:posOffset>
            </wp:positionH>
            <wp:positionV relativeFrom="paragraph">
              <wp:posOffset>423545</wp:posOffset>
            </wp:positionV>
            <wp:extent cx="537210" cy="5372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 cy="53721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B81130">
          <w:rPr>
            <w:rStyle w:val="ad"/>
            <w:rFonts w:ascii="ＭＳ ゴシック" w:hAnsi="ＭＳ ゴシック"/>
          </w:rPr>
          <w:t>https://www.meti.go.jp/policy/safety_security/industrial_safety/oshirase/2024/03/20240328_dejitarugensoku.html</w:t>
        </w:r>
      </w:hyperlink>
    </w:p>
    <w:p w:rsidR="007572D4" w:rsidRDefault="007572D4" w:rsidP="005576E8">
      <w:pPr>
        <w:rPr>
          <w:rStyle w:val="ad"/>
          <w:rFonts w:ascii="ＭＳ ゴシック" w:hAnsi="ＭＳ ゴシック"/>
          <w:color w:val="auto"/>
          <w:u w:val="none"/>
        </w:rPr>
      </w:pPr>
    </w:p>
    <w:p w:rsidR="00617546" w:rsidRDefault="00617546" w:rsidP="00617546">
      <w:pPr>
        <w:ind w:firstLineChars="200" w:firstLine="320"/>
        <w:rPr>
          <w:rStyle w:val="ad"/>
          <w:rFonts w:ascii="ＭＳ ゴシック" w:hAnsi="ＭＳ ゴシック"/>
          <w:color w:val="auto"/>
          <w:sz w:val="16"/>
          <w:u w:val="none"/>
        </w:rPr>
      </w:pPr>
    </w:p>
    <w:p w:rsidR="00A71151" w:rsidRDefault="00A71151" w:rsidP="00873894">
      <w:pPr>
        <w:ind w:right="-2" w:firstLineChars="100" w:firstLine="240"/>
        <w:jc w:val="right"/>
        <w:rPr>
          <w:rFonts w:ascii="ＭＳ ゴシック" w:hAnsi="ＭＳ ゴシック"/>
          <w:szCs w:val="24"/>
        </w:rPr>
      </w:pPr>
    </w:p>
    <w:p w:rsidR="00A71151" w:rsidRDefault="00A71151" w:rsidP="00873894">
      <w:pPr>
        <w:ind w:right="-2" w:firstLineChars="100" w:firstLine="240"/>
        <w:jc w:val="right"/>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DA05C6">
        <w:rPr>
          <w:rFonts w:ascii="ＭＳ ゴシック" w:hAnsi="ＭＳ ゴシック" w:hint="eastAsia"/>
          <w:szCs w:val="24"/>
        </w:rPr>
        <w:t>瀬谷</w:t>
      </w:r>
      <w:r w:rsidR="00B33C75">
        <w:rPr>
          <w:rFonts w:ascii="ＭＳ ゴシック" w:hAnsi="ＭＳ ゴシック" w:hint="eastAsia"/>
          <w:szCs w:val="24"/>
        </w:rPr>
        <w:t>、國坂</w:t>
      </w:r>
    </w:p>
    <w:sectPr w:rsidR="00FF400F" w:rsidRPr="00523FB4" w:rsidSect="00826FC2">
      <w:pgSz w:w="11906" w:h="16838" w:code="9"/>
      <w:pgMar w:top="737"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2D" w:rsidRDefault="0040542D">
      <w:r>
        <w:separator/>
      </w:r>
    </w:p>
  </w:endnote>
  <w:endnote w:type="continuationSeparator" w:id="0">
    <w:p w:rsidR="0040542D" w:rsidRDefault="0040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2D" w:rsidRDefault="0040542D">
      <w:r>
        <w:separator/>
      </w:r>
    </w:p>
  </w:footnote>
  <w:footnote w:type="continuationSeparator" w:id="0">
    <w:p w:rsidR="0040542D" w:rsidRDefault="0040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61363"/>
    <w:rsid w:val="0008512E"/>
    <w:rsid w:val="000A3363"/>
    <w:rsid w:val="000B6A2C"/>
    <w:rsid w:val="000B7F61"/>
    <w:rsid w:val="000C61E1"/>
    <w:rsid w:val="001107CB"/>
    <w:rsid w:val="001229E6"/>
    <w:rsid w:val="00152C7D"/>
    <w:rsid w:val="001778F0"/>
    <w:rsid w:val="00177D60"/>
    <w:rsid w:val="0018531E"/>
    <w:rsid w:val="001965CE"/>
    <w:rsid w:val="001C5DB9"/>
    <w:rsid w:val="001E2A39"/>
    <w:rsid w:val="001E4DA7"/>
    <w:rsid w:val="00221E82"/>
    <w:rsid w:val="00236EE2"/>
    <w:rsid w:val="0024605F"/>
    <w:rsid w:val="0026374B"/>
    <w:rsid w:val="002667AE"/>
    <w:rsid w:val="0028522C"/>
    <w:rsid w:val="002A254C"/>
    <w:rsid w:val="002C1729"/>
    <w:rsid w:val="002D4C7F"/>
    <w:rsid w:val="002E0A75"/>
    <w:rsid w:val="002E58F6"/>
    <w:rsid w:val="002E6966"/>
    <w:rsid w:val="00344E99"/>
    <w:rsid w:val="00350898"/>
    <w:rsid w:val="003708F9"/>
    <w:rsid w:val="00371229"/>
    <w:rsid w:val="00384BE2"/>
    <w:rsid w:val="00396238"/>
    <w:rsid w:val="00396248"/>
    <w:rsid w:val="003A642A"/>
    <w:rsid w:val="003B21C3"/>
    <w:rsid w:val="003D05CD"/>
    <w:rsid w:val="003E3F0F"/>
    <w:rsid w:val="00402733"/>
    <w:rsid w:val="0040542D"/>
    <w:rsid w:val="00405EFC"/>
    <w:rsid w:val="00424E11"/>
    <w:rsid w:val="00425FC0"/>
    <w:rsid w:val="00473B30"/>
    <w:rsid w:val="00480294"/>
    <w:rsid w:val="004846C4"/>
    <w:rsid w:val="004950B0"/>
    <w:rsid w:val="00497C50"/>
    <w:rsid w:val="004A3FE6"/>
    <w:rsid w:val="004B0119"/>
    <w:rsid w:val="004C7B56"/>
    <w:rsid w:val="00504FBD"/>
    <w:rsid w:val="00520682"/>
    <w:rsid w:val="00523FB4"/>
    <w:rsid w:val="005436F4"/>
    <w:rsid w:val="005576E8"/>
    <w:rsid w:val="00574986"/>
    <w:rsid w:val="00595D86"/>
    <w:rsid w:val="005A2098"/>
    <w:rsid w:val="005A6238"/>
    <w:rsid w:val="005B125D"/>
    <w:rsid w:val="005E45DA"/>
    <w:rsid w:val="005F5B10"/>
    <w:rsid w:val="00612D7D"/>
    <w:rsid w:val="00615333"/>
    <w:rsid w:val="00617546"/>
    <w:rsid w:val="006238BC"/>
    <w:rsid w:val="00625010"/>
    <w:rsid w:val="00636627"/>
    <w:rsid w:val="006964A6"/>
    <w:rsid w:val="006A2F47"/>
    <w:rsid w:val="006A3FAA"/>
    <w:rsid w:val="006B2CBD"/>
    <w:rsid w:val="006B7AF4"/>
    <w:rsid w:val="006C2BB4"/>
    <w:rsid w:val="006E01E2"/>
    <w:rsid w:val="006E12E2"/>
    <w:rsid w:val="006F34FB"/>
    <w:rsid w:val="007274BB"/>
    <w:rsid w:val="0073435B"/>
    <w:rsid w:val="0073726F"/>
    <w:rsid w:val="00746005"/>
    <w:rsid w:val="007514DA"/>
    <w:rsid w:val="007572D4"/>
    <w:rsid w:val="0076763F"/>
    <w:rsid w:val="00787260"/>
    <w:rsid w:val="007872D4"/>
    <w:rsid w:val="007914B2"/>
    <w:rsid w:val="0079216A"/>
    <w:rsid w:val="007B6B86"/>
    <w:rsid w:val="007E0ECB"/>
    <w:rsid w:val="007E63A8"/>
    <w:rsid w:val="0081386A"/>
    <w:rsid w:val="0081475B"/>
    <w:rsid w:val="00826FC2"/>
    <w:rsid w:val="00827004"/>
    <w:rsid w:val="00832DE1"/>
    <w:rsid w:val="00857D89"/>
    <w:rsid w:val="008644C3"/>
    <w:rsid w:val="00873894"/>
    <w:rsid w:val="0089409C"/>
    <w:rsid w:val="008B52F1"/>
    <w:rsid w:val="008B7275"/>
    <w:rsid w:val="008D325E"/>
    <w:rsid w:val="008F695C"/>
    <w:rsid w:val="008F7ABC"/>
    <w:rsid w:val="009017CD"/>
    <w:rsid w:val="0092146C"/>
    <w:rsid w:val="00922BF5"/>
    <w:rsid w:val="00926D3D"/>
    <w:rsid w:val="00954489"/>
    <w:rsid w:val="009726BD"/>
    <w:rsid w:val="00980475"/>
    <w:rsid w:val="009D047C"/>
    <w:rsid w:val="009F64FC"/>
    <w:rsid w:val="009F6F85"/>
    <w:rsid w:val="00A01A0F"/>
    <w:rsid w:val="00A05B4F"/>
    <w:rsid w:val="00A16FF5"/>
    <w:rsid w:val="00A23F0F"/>
    <w:rsid w:val="00A3009A"/>
    <w:rsid w:val="00A4062F"/>
    <w:rsid w:val="00A71151"/>
    <w:rsid w:val="00A80EC2"/>
    <w:rsid w:val="00A8496F"/>
    <w:rsid w:val="00A87A50"/>
    <w:rsid w:val="00AA390D"/>
    <w:rsid w:val="00AB0BCC"/>
    <w:rsid w:val="00AB256A"/>
    <w:rsid w:val="00AB3520"/>
    <w:rsid w:val="00AB695C"/>
    <w:rsid w:val="00AE10BC"/>
    <w:rsid w:val="00B33C75"/>
    <w:rsid w:val="00B50F23"/>
    <w:rsid w:val="00B63568"/>
    <w:rsid w:val="00BA513C"/>
    <w:rsid w:val="00BA778C"/>
    <w:rsid w:val="00BA7B7F"/>
    <w:rsid w:val="00BB1318"/>
    <w:rsid w:val="00BB2A52"/>
    <w:rsid w:val="00BB4589"/>
    <w:rsid w:val="00BC07B8"/>
    <w:rsid w:val="00BD412B"/>
    <w:rsid w:val="00BD69F5"/>
    <w:rsid w:val="00BF5DE7"/>
    <w:rsid w:val="00C0397F"/>
    <w:rsid w:val="00C0650D"/>
    <w:rsid w:val="00C16808"/>
    <w:rsid w:val="00C21BD6"/>
    <w:rsid w:val="00C30376"/>
    <w:rsid w:val="00C56E90"/>
    <w:rsid w:val="00C70150"/>
    <w:rsid w:val="00C714B4"/>
    <w:rsid w:val="00C810B5"/>
    <w:rsid w:val="00C940C1"/>
    <w:rsid w:val="00C94219"/>
    <w:rsid w:val="00CA3882"/>
    <w:rsid w:val="00CE089A"/>
    <w:rsid w:val="00CE31F1"/>
    <w:rsid w:val="00D15048"/>
    <w:rsid w:val="00D46592"/>
    <w:rsid w:val="00D525A1"/>
    <w:rsid w:val="00D54EF0"/>
    <w:rsid w:val="00D64DE6"/>
    <w:rsid w:val="00D92B61"/>
    <w:rsid w:val="00D92C86"/>
    <w:rsid w:val="00DA05C6"/>
    <w:rsid w:val="00DB231C"/>
    <w:rsid w:val="00DE4E58"/>
    <w:rsid w:val="00DF5843"/>
    <w:rsid w:val="00DF6F19"/>
    <w:rsid w:val="00E13600"/>
    <w:rsid w:val="00E14B9E"/>
    <w:rsid w:val="00E27C07"/>
    <w:rsid w:val="00E3525F"/>
    <w:rsid w:val="00E53967"/>
    <w:rsid w:val="00E57639"/>
    <w:rsid w:val="00E62726"/>
    <w:rsid w:val="00E8443A"/>
    <w:rsid w:val="00EA1266"/>
    <w:rsid w:val="00EA189A"/>
    <w:rsid w:val="00EF37EB"/>
    <w:rsid w:val="00F02A45"/>
    <w:rsid w:val="00F11B5C"/>
    <w:rsid w:val="00F253C9"/>
    <w:rsid w:val="00F25D9C"/>
    <w:rsid w:val="00F273BB"/>
    <w:rsid w:val="00F40FFA"/>
    <w:rsid w:val="00F410B2"/>
    <w:rsid w:val="00F4307D"/>
    <w:rsid w:val="00F73DDD"/>
    <w:rsid w:val="00F74C12"/>
    <w:rsid w:val="00F803FD"/>
    <w:rsid w:val="00FA1ED0"/>
    <w:rsid w:val="00FA31CB"/>
    <w:rsid w:val="00FC3F97"/>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DA5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829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4/03/20240328_dejitarugenso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97607-B61E-467F-8F1E-690DF859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2024-04-05T00:40:00Z</dcterms:modified>
</cp:coreProperties>
</file>